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36EF" w:rsidRDefault="00D536EF">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D536EF" w:rsidRDefault="009A743A">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w:t>
      </w:r>
    </w:p>
    <w:p w:rsidR="00D536EF" w:rsidRDefault="009A743A">
      <w:pPr>
        <w:keepNext/>
        <w:pBdr>
          <w:top w:val="nil"/>
          <w:left w:val="nil"/>
          <w:bottom w:val="nil"/>
          <w:right w:val="nil"/>
          <w:between w:val="nil"/>
        </w:pBdr>
        <w:ind w:left="0"/>
        <w:jc w:val="left"/>
        <w:rPr>
          <w:rFonts w:eastAsia="Arial"/>
          <w:color w:val="000000"/>
          <w:sz w:val="24"/>
          <w:szCs w:val="24"/>
        </w:rPr>
      </w:pPr>
      <w:r>
        <w:rPr>
          <w:rFonts w:eastAsia="Arial"/>
          <w:color w:val="000000"/>
          <w:sz w:val="24"/>
          <w:szCs w:val="24"/>
          <w:highlight w:val="yellow"/>
        </w:rPr>
        <w:t>[</w:t>
      </w:r>
      <w:r>
        <w:rPr>
          <w:rFonts w:eastAsia="Arial"/>
          <w:b/>
          <w:color w:val="000000"/>
          <w:sz w:val="24"/>
          <w:szCs w:val="24"/>
          <w:highlight w:val="yellow"/>
        </w:rPr>
        <w:t>Buyer</w:t>
      </w:r>
      <w:r>
        <w:rPr>
          <w:rFonts w:eastAsia="Arial"/>
          <w:color w:val="000000"/>
          <w:sz w:val="24"/>
          <w:szCs w:val="24"/>
          <w:highlight w:val="yellow"/>
        </w:rPr>
        <w:t xml:space="preserve"> to review any wording highlighted yellow only in this Schedule and amend accordingly]</w:t>
      </w:r>
    </w:p>
    <w:p w:rsidR="00D536EF" w:rsidRDefault="009A743A">
      <w:pPr>
        <w:numPr>
          <w:ilvl w:val="0"/>
          <w:numId w:val="1"/>
        </w:numPr>
        <w:pBdr>
          <w:top w:val="nil"/>
          <w:left w:val="nil"/>
          <w:bottom w:val="nil"/>
          <w:right w:val="nil"/>
          <w:between w:val="nil"/>
        </w:pBdr>
        <w:tabs>
          <w:tab w:val="left" w:pos="0"/>
        </w:tabs>
        <w:spacing w:before="240"/>
        <w:rPr>
          <w:rFonts w:ascii="Arial Bold" w:eastAsia="Arial Bold" w:hAnsi="Arial Bold" w:cs="Arial Bold"/>
          <w:b/>
          <w:smallCaps/>
          <w:color w:val="000000"/>
          <w:sz w:val="24"/>
          <w:szCs w:val="24"/>
        </w:rPr>
      </w:pPr>
      <w:bookmarkStart w:id="1" w:name="_GoBack"/>
      <w:bookmarkEnd w:id="1"/>
      <w:r w:rsidRPr="009A743A">
        <w:rPr>
          <w:rFonts w:eastAsia="Arial Bold"/>
          <w:b/>
          <w:smallCaps/>
          <w:color w:val="000000"/>
          <w:sz w:val="24"/>
          <w:szCs w:val="24"/>
        </w:rPr>
        <w:t>D</w:t>
      </w:r>
      <w:r>
        <w:rPr>
          <w:rFonts w:ascii="Arial Bold" w:eastAsia="Arial Bold" w:hAnsi="Arial Bold" w:cs="Arial Bold"/>
          <w:b/>
          <w:color w:val="000000"/>
          <w:sz w:val="24"/>
          <w:szCs w:val="24"/>
        </w:rPr>
        <w:t>efinitions</w:t>
      </w:r>
    </w:p>
    <w:p w:rsidR="00D536EF" w:rsidRDefault="009A743A">
      <w:pPr>
        <w:numPr>
          <w:ilvl w:val="1"/>
          <w:numId w:val="1"/>
        </w:numPr>
        <w:pBdr>
          <w:top w:val="nil"/>
          <w:left w:val="nil"/>
          <w:bottom w:val="nil"/>
          <w:right w:val="nil"/>
          <w:between w:val="nil"/>
        </w:pBdr>
        <w:tabs>
          <w:tab w:val="left" w:pos="1134"/>
        </w:tabs>
        <w:spacing w:before="120" w:after="120"/>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9254" w:type="dxa"/>
        <w:tblInd w:w="709" w:type="dxa"/>
        <w:tblLayout w:type="fixed"/>
        <w:tblLook w:val="0400" w:firstRow="0" w:lastRow="0" w:firstColumn="0" w:lastColumn="0" w:noHBand="0" w:noVBand="1"/>
      </w:tblPr>
      <w:tblGrid>
        <w:gridCol w:w="2693"/>
        <w:gridCol w:w="6561"/>
      </w:tblGrid>
      <w:tr w:rsidR="00D536EF">
        <w:tc>
          <w:tcPr>
            <w:tcW w:w="2693" w:type="dxa"/>
            <w:shd w:val="clear" w:color="auto" w:fill="auto"/>
          </w:tcPr>
          <w:p w:rsidR="00D536EF" w:rsidRDefault="009A743A" w:rsidP="009A743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6561" w:type="dxa"/>
            <w:shd w:val="clear" w:color="auto" w:fill="auto"/>
          </w:tcPr>
          <w:p w:rsidR="00D536EF" w:rsidRDefault="009A743A">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D536EF" w:rsidRDefault="009A743A">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D536EF">
        <w:tc>
          <w:tcPr>
            <w:tcW w:w="2693" w:type="dxa"/>
            <w:shd w:val="clear" w:color="auto" w:fill="auto"/>
          </w:tcPr>
          <w:p w:rsidR="00D536EF" w:rsidRDefault="009A743A" w:rsidP="009A743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6561" w:type="dxa"/>
            <w:shd w:val="clear" w:color="auto" w:fill="auto"/>
          </w:tcPr>
          <w:p w:rsidR="00D536EF" w:rsidRDefault="009A743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D536EF">
        <w:tc>
          <w:tcPr>
            <w:tcW w:w="2693" w:type="dxa"/>
            <w:shd w:val="clear" w:color="auto" w:fill="auto"/>
          </w:tcPr>
          <w:p w:rsidR="00D536EF" w:rsidRDefault="009A743A" w:rsidP="009A743A">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6561" w:type="dxa"/>
            <w:shd w:val="clear" w:color="auto" w:fill="auto"/>
          </w:tcPr>
          <w:p w:rsidR="00D536EF" w:rsidRDefault="009A743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3.1.</w:t>
            </w:r>
          </w:p>
        </w:tc>
      </w:tr>
    </w:tbl>
    <w:p w:rsidR="00D536EF" w:rsidRDefault="009A743A">
      <w:pPr>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the Implementation Plan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draft Implementation Plan:</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it shall take account of all dependencies known to, or which should reasonably be known to, the Supplier;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will include detail stating:</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how the Supplier will work with the incumbent supplier and the Buyer Authorised Representative to capture and load up information such as Traveller profiles and data; and</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a communications plan, to be produced and implemented by the Supplier, but to be agreed with the Buyer, including the frequency, responsibility for and nature of communication with the Buyer and end users of the Services; and</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lastRenderedPageBreak/>
        <w:t>the processes for providing the Super Users with the appropriate system access and training so they can undertake their duties in accordance with the Contract;</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 xml:space="preserve">the processes for deleting/suspending Traveller profiles; </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the processes for the Buyer to book minicab car / taxi bookings for a single Traveller or multiple Travellers and/or delegates;</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the pre-authorisation process for venue find bookings where the most cost-effective solution is not booked; and</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 xml:space="preserve">the alternative solution where the Buyer does not require a full end-to-end e-Commerce (Purchase2Pay) system.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work with the incumbent supplier and Buyer to assess the scope of the Services and prepare a draft Implementation Plan which demonstrates how they will mobilise the Services;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pPr>
      <w:r>
        <w:rPr>
          <w:rFonts w:eastAsia="Arial"/>
          <w:color w:val="000000"/>
          <w:sz w:val="24"/>
          <w:szCs w:val="24"/>
        </w:rPr>
        <w:t>produce a draft Implementation Plan for carrying out the requirements within the Implementation Period, including key Milestones and dependencies, and that complies with this Paragraph 2.</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appoint:</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a Supplier Authorised Representative who shall be responsible for the management of the Implementation Plan, to ensure that the Implementation Plan is planned and resourced adequately, and who will act as a point of contact for the Buyer (</w:t>
      </w:r>
      <w:r>
        <w:rPr>
          <w:rFonts w:ascii="Calibri" w:eastAsia="Calibri" w:hAnsi="Calibri" w:cs="Calibri"/>
          <w:b/>
          <w:color w:val="000000"/>
          <w:sz w:val="24"/>
          <w:szCs w:val="24"/>
        </w:rPr>
        <w:t>"</w:t>
      </w:r>
      <w:r>
        <w:rPr>
          <w:rFonts w:eastAsia="Arial"/>
          <w:b/>
          <w:color w:val="000000"/>
          <w:sz w:val="24"/>
          <w:szCs w:val="24"/>
        </w:rPr>
        <w:t>Implementation Manager</w:t>
      </w:r>
      <w:r>
        <w:rPr>
          <w:rFonts w:ascii="Calibri" w:eastAsia="Calibri" w:hAnsi="Calibri" w:cs="Calibri"/>
          <w:b/>
          <w:color w:val="000000"/>
          <w:sz w:val="24"/>
          <w:szCs w:val="24"/>
        </w:rPr>
        <w:t>"</w:t>
      </w:r>
      <w:r>
        <w:rPr>
          <w:rFonts w:eastAsia="Arial"/>
          <w:color w:val="000000"/>
          <w:sz w:val="24"/>
          <w:szCs w:val="24"/>
        </w:rPr>
        <w:t>). The Implementation Manager will have a minimum of five (5) years’ experience of the solution they are required to implement and appropriate project management qualifications such as Prince 2 or equivalent to oversee the entire implementation. The Supplier shall provide evidence of the Implementation Manager’s qualifications to the Buyer within 5 Working Days of the Call-Off Contract Start Date;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an implementation team led by the Implementation Manager.</w:t>
      </w:r>
    </w:p>
    <w:p w:rsidR="00D536EF" w:rsidRDefault="009A743A">
      <w:pPr>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Following the Implementation Plan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lastRenderedPageBreak/>
        <w:t>The Implementation Period will be a [</w:t>
      </w:r>
      <w:r>
        <w:rPr>
          <w:rFonts w:eastAsia="Arial"/>
          <w:color w:val="000000"/>
          <w:sz w:val="24"/>
          <w:szCs w:val="24"/>
          <w:highlight w:val="yellow"/>
        </w:rPr>
        <w:t>six (6)</w:t>
      </w:r>
      <w:r>
        <w:rPr>
          <w:rFonts w:eastAsia="Arial"/>
          <w:color w:val="000000"/>
          <w:sz w:val="24"/>
          <w:szCs w:val="24"/>
        </w:rPr>
        <w:t>] Month period prior to the Call-Off Start Date. [</w:t>
      </w:r>
      <w:r>
        <w:rPr>
          <w:rFonts w:eastAsia="Arial"/>
          <w:color w:val="000000"/>
          <w:sz w:val="24"/>
          <w:szCs w:val="24"/>
          <w:highlight w:val="yellow"/>
        </w:rPr>
        <w:t>Buyer to confirm required period for implementation</w:t>
      </w:r>
      <w:r>
        <w:rPr>
          <w:rFonts w:eastAsia="Arial"/>
          <w:color w:val="000000"/>
          <w:sz w:val="24"/>
          <w:szCs w:val="24"/>
        </w:rPr>
        <w:t>]</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liaise and cooperate with the incumbent supplier and the Buyer to enable the full completion of the Implementation Period activities in accordance with the Implementation Plan.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In addition, the Supplier shall: </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mobilise all the Services specified in the Specification within the Call-Off Contract;</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accept all active Traveller profiles and the transfer of all bookings with a travel date greater than 8 weeks from the Call-Off Contract Start Date. Where the travel is to take place within 8 weeks of the Start Date of the Call-Off Contract, the bookings shall remain with the current incumbent supplier, to avoid the need to cancel bookings and transfer enquiries that are in mid completion;</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for venue find, liaise with the Buyer to, as a minimum:</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r>
        <w:rPr>
          <w:rFonts w:eastAsia="Arial"/>
          <w:color w:val="000000"/>
          <w:sz w:val="24"/>
          <w:szCs w:val="24"/>
        </w:rPr>
        <w:t>arrange an introductory meeting with the Buyer to establish and identify their refined requirements and agree implementation timescales;</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r>
        <w:rPr>
          <w:rFonts w:eastAsia="Arial"/>
          <w:color w:val="000000"/>
          <w:sz w:val="24"/>
          <w:szCs w:val="24"/>
        </w:rPr>
        <w:t>obtain annualised spend/volume information;</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r>
        <w:rPr>
          <w:rFonts w:eastAsia="Arial"/>
          <w:color w:val="000000"/>
          <w:sz w:val="24"/>
          <w:szCs w:val="24"/>
        </w:rPr>
        <w:t>confirm Travel/Expenses/Meeting Policy details;</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r>
        <w:rPr>
          <w:rFonts w:eastAsia="Arial"/>
          <w:color w:val="000000"/>
          <w:sz w:val="24"/>
          <w:szCs w:val="24"/>
        </w:rPr>
        <w:t>confirm booking method(s) required;</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bookmarkStart w:id="4" w:name="_heading=h.3znysh7" w:colFirst="0" w:colLast="0"/>
      <w:bookmarkEnd w:id="4"/>
      <w:r>
        <w:rPr>
          <w:rFonts w:eastAsia="Arial"/>
          <w:color w:val="000000"/>
          <w:sz w:val="24"/>
          <w:szCs w:val="24"/>
        </w:rPr>
        <w:t>refine management information requirements; and</w:t>
      </w:r>
    </w:p>
    <w:p w:rsidR="00D536EF" w:rsidRDefault="009A743A">
      <w:pPr>
        <w:numPr>
          <w:ilvl w:val="3"/>
          <w:numId w:val="1"/>
        </w:numPr>
        <w:pBdr>
          <w:top w:val="nil"/>
          <w:left w:val="nil"/>
          <w:bottom w:val="nil"/>
          <w:right w:val="nil"/>
          <w:between w:val="nil"/>
        </w:pBdr>
        <w:tabs>
          <w:tab w:val="left" w:pos="2552"/>
        </w:tabs>
        <w:spacing w:before="120" w:after="120"/>
        <w:rPr>
          <w:rFonts w:eastAsia="Arial"/>
          <w:color w:val="000000"/>
          <w:sz w:val="24"/>
          <w:szCs w:val="24"/>
        </w:rPr>
      </w:pPr>
      <w:r>
        <w:rPr>
          <w:rFonts w:eastAsia="Arial"/>
          <w:color w:val="000000"/>
          <w:sz w:val="24"/>
          <w:szCs w:val="24"/>
        </w:rPr>
        <w:t>confirm payment method(s) required;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for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manage and report progress against the Implementation Plan;</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ensure that all risks associated with the Implementation Period are minimised to ensure a seamless change of control between incumbent provider and the Supplier.</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ensure that:</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rPr>
          <w:rFonts w:eastAsia="Arial"/>
          <w:color w:val="000000"/>
          <w:sz w:val="24"/>
          <w:szCs w:val="24"/>
        </w:rPr>
      </w:pPr>
      <w:r>
        <w:rPr>
          <w:rFonts w:eastAsia="Arial"/>
          <w:color w:val="000000"/>
          <w:sz w:val="24"/>
          <w:szCs w:val="24"/>
        </w:rPr>
        <w:t>adequate and appropriate resources are available at all times to ensure that service levels for the Buyer are not compromised during times of peak demand;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rPr>
          <w:rFonts w:eastAsia="Arial"/>
          <w:color w:val="000000"/>
          <w:sz w:val="24"/>
          <w:szCs w:val="24"/>
        </w:rPr>
      </w:pPr>
      <w:r>
        <w:rPr>
          <w:rFonts w:eastAsia="Arial"/>
          <w:color w:val="000000"/>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will promptly notify the Buyer of any Local Amendments required to the Call-Off Contract during the Implementation Period in accordance with paragraph 25.2 of Call-Off Schedule 23 (</w:t>
      </w:r>
      <w:r w:rsidRPr="009A743A">
        <w:rPr>
          <w:rFonts w:eastAsia="Arial"/>
          <w:color w:val="000000"/>
          <w:sz w:val="24"/>
          <w:szCs w:val="24"/>
        </w:rPr>
        <w:t>Travel and Venue Solutions Terms</w:t>
      </w:r>
      <w:r>
        <w:rPr>
          <w:rFonts w:eastAsia="Arial"/>
          <w:color w:val="000000"/>
          <w:sz w:val="24"/>
          <w:szCs w:val="24"/>
        </w:rPr>
        <w:t>).</w:t>
      </w:r>
    </w:p>
    <w:p w:rsidR="00D536EF" w:rsidRDefault="009A743A">
      <w:pPr>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Subject to Paragraph </w:t>
      </w:r>
      <w:r>
        <w:rPr>
          <w:rFonts w:ascii="Calibri" w:eastAsia="Calibri" w:hAnsi="Calibri" w:cs="Calibri"/>
          <w:color w:val="000000"/>
          <w:sz w:val="24"/>
          <w:szCs w:val="24"/>
        </w:rPr>
        <w:t>‎</w:t>
      </w:r>
      <w:r>
        <w:rPr>
          <w:rFonts w:eastAsia="Arial"/>
          <w:color w:val="000000"/>
          <w:sz w:val="24"/>
          <w:szCs w:val="24"/>
        </w:rPr>
        <w:t>4.3, the Supplier shall keep the Implementation Plan under review in accordance with the Buyer’s instructions and ensure that it is updated on a regular basis.</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Changes to any Milestones and Delay Payments shall only be made in accordance with the Variation Procedure.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D536EF" w:rsidRDefault="009A743A">
      <w:pPr>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IT and Testing</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ensure that its Online Booking Solutions shall have the capability to properly function with the Buyer’s software.</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8">
        <w:r>
          <w:rPr>
            <w:rFonts w:eastAsia="Arial"/>
            <w:color w:val="0000FF"/>
            <w:sz w:val="24"/>
            <w:szCs w:val="24"/>
            <w:u w:val="single"/>
          </w:rPr>
          <w:t>https://www.gov.uk/service-manual/helping-people-to-use-your-service/making-your-service-accessible-an-introduction</w:t>
        </w:r>
      </w:hyperlink>
      <w:r>
        <w:rPr>
          <w:rFonts w:eastAsia="Arial"/>
          <w:color w:val="000000"/>
          <w:sz w:val="24"/>
          <w:szCs w:val="24"/>
        </w:rPr>
        <w:t xml:space="preserve">.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provide a test version of the Online Booking Solution to allow the Buyer to test and to ensure compatibility with the Buyer’s systems during the Implementation Period within 5 Working Days of request.</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smallCaps/>
          <w:color w:val="000000"/>
          <w:sz w:val="24"/>
          <w:szCs w:val="24"/>
        </w:rPr>
      </w:pPr>
      <w:r>
        <w:rPr>
          <w:rFonts w:eastAsia="Arial"/>
          <w:color w:val="000000"/>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 free of charge training sessions to the Buyer per country per year throughout the duration of the Call-Off Contract Period to accommodate new users to the Online Booking Solution.</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Her Majesty’s Government. Any security risk will be assessed by the Security Working Group comprising of CCS, the Buyer and the Public Services Network and any necessary modifications must be carried out by the Supplier before the Call-Off Contract Start Date at no cost to the Buyer in accordance with Schedule 9 (Security) of the Call-Off Contract.</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adapt the Online Booking Solution to reflect the Buyer's Travel/Expenses/Meeting Policy(s) during the Implementation Period.</w:t>
      </w:r>
    </w:p>
    <w:p w:rsidR="00D536EF" w:rsidRDefault="009A743A">
      <w:pPr>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D536EF" w:rsidRDefault="009A743A">
      <w:pPr>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D536EF" w:rsidRDefault="009A743A">
      <w:pPr>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bookmarkStart w:id="6" w:name="_heading=h.tyjcwt" w:colFirst="0" w:colLast="0"/>
      <w:bookmarkEnd w:id="6"/>
      <w:r>
        <w:rPr>
          <w:rFonts w:eastAsia="Arial"/>
          <w:color w:val="000000"/>
          <w:sz w:val="24"/>
          <w:szCs w:val="24"/>
        </w:rPr>
        <w:t>Delay Payments shall be the Buyer's exclusive financial remedy for the Supplier’s failure to Achieve a Milestone by its Milestone Date except where:</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CCS or the Buyer can end this contract); or </w:t>
      </w:r>
    </w:p>
    <w:p w:rsidR="00D536EF" w:rsidRDefault="009A743A">
      <w:pPr>
        <w:numPr>
          <w:ilvl w:val="3"/>
          <w:numId w:val="1"/>
        </w:numPr>
        <w:pBdr>
          <w:top w:val="nil"/>
          <w:left w:val="nil"/>
          <w:bottom w:val="nil"/>
          <w:right w:val="nil"/>
          <w:between w:val="nil"/>
        </w:pBdr>
        <w:tabs>
          <w:tab w:val="left" w:pos="2552"/>
        </w:tabs>
        <w:spacing w:before="120" w:after="12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D536EF" w:rsidRDefault="009A743A">
      <w:pPr>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The Buyer’s obligations</w:t>
      </w:r>
    </w:p>
    <w:p w:rsidR="00D536EF" w:rsidRDefault="009A743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During the Implementation Period, the Buyer shall:</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provide the Supplier with a list of Super Users;</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confirm the list for the cost centre coded and employee numbers;</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confirm if the Buyer’s department identity can be revealed and, if so, in what circumstances;</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confirm whether pre-ticketing approval will be required for certain ‘at risk’ destinations;</w:t>
      </w:r>
    </w:p>
    <w:p w:rsidR="00D536EF" w:rsidRDefault="009A743A">
      <w:pPr>
        <w:numPr>
          <w:ilvl w:val="2"/>
          <w:numId w:val="1"/>
        </w:numPr>
        <w:pBdr>
          <w:top w:val="nil"/>
          <w:left w:val="nil"/>
          <w:bottom w:val="nil"/>
          <w:right w:val="nil"/>
          <w:between w:val="nil"/>
        </w:pBdr>
        <w:tabs>
          <w:tab w:val="left" w:pos="1985"/>
          <w:tab w:val="left" w:pos="2127"/>
        </w:tabs>
        <w:spacing w:before="120" w:after="120"/>
        <w:ind w:hanging="868"/>
        <w:jc w:val="left"/>
        <w:rPr>
          <w:rFonts w:eastAsia="Arial"/>
          <w:color w:val="000000"/>
          <w:sz w:val="24"/>
          <w:szCs w:val="24"/>
        </w:rPr>
      </w:pPr>
      <w:r>
        <w:rPr>
          <w:rFonts w:eastAsia="Arial"/>
          <w:color w:val="000000"/>
          <w:sz w:val="24"/>
          <w:szCs w:val="24"/>
        </w:rPr>
        <w:t>specify which payment option(s) it will require for Bookers.</w:t>
      </w:r>
    </w:p>
    <w:p w:rsidR="00D536EF" w:rsidRDefault="00D536EF">
      <w:pPr>
        <w:pBdr>
          <w:top w:val="nil"/>
          <w:left w:val="nil"/>
          <w:bottom w:val="nil"/>
          <w:right w:val="nil"/>
          <w:between w:val="nil"/>
        </w:pBdr>
        <w:tabs>
          <w:tab w:val="left" w:pos="1985"/>
          <w:tab w:val="left" w:pos="2127"/>
        </w:tabs>
        <w:spacing w:before="120" w:after="120"/>
        <w:ind w:left="720" w:hanging="720"/>
        <w:jc w:val="left"/>
        <w:rPr>
          <w:rFonts w:eastAsia="Arial"/>
          <w:color w:val="000000"/>
          <w:sz w:val="24"/>
          <w:szCs w:val="24"/>
        </w:rPr>
      </w:pPr>
    </w:p>
    <w:p w:rsidR="00D536EF" w:rsidRDefault="00D536EF">
      <w:pPr>
        <w:pBdr>
          <w:top w:val="nil"/>
          <w:left w:val="nil"/>
          <w:bottom w:val="nil"/>
          <w:right w:val="nil"/>
          <w:between w:val="nil"/>
        </w:pBdr>
        <w:tabs>
          <w:tab w:val="left" w:pos="1985"/>
          <w:tab w:val="left" w:pos="2127"/>
        </w:tabs>
        <w:spacing w:before="120" w:after="120"/>
        <w:ind w:left="1588" w:hanging="868"/>
        <w:jc w:val="left"/>
        <w:rPr>
          <w:rFonts w:eastAsia="Arial"/>
          <w:color w:val="000000"/>
          <w:sz w:val="24"/>
          <w:szCs w:val="24"/>
          <w:highlight w:val="yellow"/>
        </w:rPr>
      </w:pPr>
      <w:bookmarkStart w:id="7" w:name="bookmark=id.3dy6vkm" w:colFirst="0" w:colLast="0"/>
      <w:bookmarkEnd w:id="7"/>
    </w:p>
    <w:p w:rsidR="00D536EF" w:rsidRDefault="009A743A">
      <w:pPr>
        <w:spacing w:after="200" w:line="276" w:lineRule="auto"/>
        <w:ind w:left="720"/>
        <w:jc w:val="left"/>
        <w:rPr>
          <w:sz w:val="24"/>
          <w:szCs w:val="24"/>
        </w:rPr>
      </w:pPr>
      <w:r>
        <w:br w:type="page"/>
      </w:r>
    </w:p>
    <w:p w:rsidR="00D536EF" w:rsidRDefault="009A743A">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t>Annex 1: Implementation Plan</w:t>
      </w:r>
    </w:p>
    <w:p w:rsidR="00D536EF" w:rsidRDefault="00D536EF">
      <w:pPr>
        <w:pBdr>
          <w:top w:val="nil"/>
          <w:left w:val="nil"/>
          <w:bottom w:val="nil"/>
          <w:right w:val="nil"/>
          <w:between w:val="nil"/>
        </w:pBdr>
        <w:tabs>
          <w:tab w:val="left" w:pos="1134"/>
        </w:tabs>
        <w:spacing w:before="120" w:after="120"/>
        <w:ind w:left="360" w:hanging="720"/>
        <w:jc w:val="left"/>
        <w:rPr>
          <w:rFonts w:eastAsia="Arial"/>
          <w:color w:val="000000"/>
          <w:sz w:val="24"/>
          <w:szCs w:val="24"/>
        </w:rPr>
      </w:pPr>
    </w:p>
    <w:p w:rsidR="00D536EF" w:rsidRDefault="009A743A">
      <w:pPr>
        <w:pBdr>
          <w:top w:val="nil"/>
          <w:left w:val="nil"/>
          <w:bottom w:val="nil"/>
          <w:right w:val="nil"/>
          <w:between w:val="nil"/>
        </w:pBdr>
        <w:tabs>
          <w:tab w:val="left" w:pos="1134"/>
        </w:tabs>
        <w:spacing w:before="120" w:after="120"/>
        <w:ind w:left="360" w:hanging="720"/>
        <w:jc w:val="left"/>
        <w:rPr>
          <w:rFonts w:eastAsia="Arial"/>
          <w:color w:val="000000"/>
          <w:sz w:val="24"/>
          <w:szCs w:val="24"/>
        </w:rPr>
      </w:pPr>
      <w:r>
        <w:rPr>
          <w:rFonts w:eastAsia="Arial"/>
          <w:color w:val="000000"/>
          <w:sz w:val="24"/>
          <w:szCs w:val="24"/>
        </w:rPr>
        <w:tab/>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9"/>
        <w:gridCol w:w="1700"/>
        <w:gridCol w:w="1280"/>
        <w:gridCol w:w="1417"/>
        <w:gridCol w:w="2128"/>
        <w:gridCol w:w="1502"/>
      </w:tblGrid>
      <w:tr w:rsidR="00D536EF">
        <w:trPr>
          <w:trHeight w:val="1000"/>
        </w:trPr>
        <w:tc>
          <w:tcPr>
            <w:tcW w:w="989"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700"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280"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1417"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2128"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502" w:type="dxa"/>
            <w:tcBorders>
              <w:bottom w:val="single" w:sz="4" w:space="0" w:color="000000"/>
            </w:tcBorders>
            <w:shd w:val="clear" w:color="auto" w:fill="FFFFFF"/>
          </w:tcPr>
          <w:p w:rsidR="00D536EF" w:rsidRDefault="009A743A">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D536EF">
        <w:trPr>
          <w:trHeight w:val="700"/>
        </w:trPr>
        <w:tc>
          <w:tcPr>
            <w:tcW w:w="989"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tc>
        <w:tc>
          <w:tcPr>
            <w:tcW w:w="1700"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tc>
        <w:tc>
          <w:tcPr>
            <w:tcW w:w="1280"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tc>
        <w:tc>
          <w:tcPr>
            <w:tcW w:w="1417"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tc>
        <w:tc>
          <w:tcPr>
            <w:tcW w:w="2128"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tc>
        <w:tc>
          <w:tcPr>
            <w:tcW w:w="1502" w:type="dxa"/>
            <w:tcBorders>
              <w:top w:val="single" w:sz="4" w:space="0" w:color="000000"/>
              <w:bottom w:val="single" w:sz="4" w:space="0" w:color="000000"/>
            </w:tcBorders>
            <w:shd w:val="clear" w:color="auto" w:fill="FFFFFF"/>
          </w:tcPr>
          <w:p w:rsidR="00D536EF" w:rsidRDefault="009A743A">
            <w:pPr>
              <w:ind w:left="0"/>
              <w:jc w:val="left"/>
              <w:rPr>
                <w:sz w:val="24"/>
                <w:szCs w:val="24"/>
                <w:highlight w:val="yellow"/>
              </w:rPr>
            </w:pPr>
            <w:r>
              <w:rPr>
                <w:sz w:val="24"/>
                <w:szCs w:val="24"/>
                <w:highlight w:val="yellow"/>
              </w:rPr>
              <w:t>[  ]</w:t>
            </w:r>
          </w:p>
          <w:p w:rsidR="00D536EF" w:rsidRDefault="00D536EF">
            <w:pPr>
              <w:ind w:left="720"/>
              <w:jc w:val="left"/>
              <w:rPr>
                <w:sz w:val="24"/>
                <w:szCs w:val="24"/>
                <w:highlight w:val="yellow"/>
              </w:rPr>
            </w:pPr>
          </w:p>
          <w:p w:rsidR="00D536EF" w:rsidRDefault="00D536EF">
            <w:pPr>
              <w:ind w:left="720"/>
              <w:jc w:val="left"/>
              <w:rPr>
                <w:sz w:val="24"/>
                <w:szCs w:val="24"/>
                <w:highlight w:val="yellow"/>
              </w:rPr>
            </w:pPr>
          </w:p>
        </w:tc>
      </w:tr>
    </w:tbl>
    <w:p w:rsidR="00D536EF" w:rsidRDefault="00D536EF">
      <w:pPr>
        <w:pBdr>
          <w:top w:val="nil"/>
          <w:left w:val="nil"/>
          <w:bottom w:val="nil"/>
          <w:right w:val="nil"/>
          <w:between w:val="nil"/>
        </w:pBdr>
        <w:tabs>
          <w:tab w:val="left" w:pos="0"/>
        </w:tabs>
        <w:spacing w:before="240"/>
        <w:ind w:left="720" w:hanging="720"/>
        <w:jc w:val="left"/>
        <w:rPr>
          <w:rFonts w:ascii="Arial Bold" w:eastAsia="Arial Bold" w:hAnsi="Arial Bold" w:cs="Arial Bold"/>
          <w:b/>
          <w:smallCaps/>
          <w:color w:val="000000"/>
          <w:sz w:val="24"/>
          <w:szCs w:val="24"/>
        </w:rPr>
      </w:pPr>
      <w:bookmarkStart w:id="8" w:name="_heading=h.1t3h5sf" w:colFirst="0" w:colLast="0"/>
      <w:bookmarkEnd w:id="8"/>
    </w:p>
    <w:sectPr w:rsidR="00D536EF">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80E" w:rsidRDefault="009A743A">
      <w:pPr>
        <w:spacing w:after="0"/>
      </w:pPr>
      <w:r>
        <w:separator/>
      </w:r>
    </w:p>
  </w:endnote>
  <w:endnote w:type="continuationSeparator" w:id="0">
    <w:p w:rsidR="00F0680E" w:rsidRDefault="009A7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6EF" w:rsidRDefault="00D536EF">
    <w:pPr>
      <w:tabs>
        <w:tab w:val="center" w:pos="4513"/>
        <w:tab w:val="right" w:pos="9026"/>
      </w:tabs>
      <w:spacing w:after="0"/>
      <w:ind w:left="0"/>
      <w:rPr>
        <w:sz w:val="20"/>
        <w:szCs w:val="20"/>
      </w:rPr>
    </w:pPr>
  </w:p>
  <w:p w:rsidR="00D536EF" w:rsidRDefault="009A743A">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sz w:val="20"/>
        <w:szCs w:val="20"/>
      </w:rPr>
      <w:tab/>
    </w:r>
    <w:r>
      <w:rPr>
        <w:rFonts w:eastAsia="Arial"/>
        <w:color w:val="000000"/>
        <w:sz w:val="20"/>
        <w:szCs w:val="20"/>
      </w:rPr>
      <w:t>Framework Ref: RM6164</w:t>
    </w:r>
  </w:p>
  <w:p w:rsidR="00D536EF" w:rsidRDefault="009A743A">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sz w:val="20"/>
        <w:szCs w:val="20"/>
      </w:rPr>
      <w:tab/>
    </w: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117B0D">
      <w:rPr>
        <w:rFonts w:eastAsia="Arial"/>
        <w:noProof/>
        <w:color w:val="000000"/>
        <w:sz w:val="20"/>
        <w:szCs w:val="20"/>
      </w:rPr>
      <w:t>1</w:t>
    </w:r>
    <w:r>
      <w:rPr>
        <w:rFonts w:eastAsia="Arial"/>
        <w:color w:val="000000"/>
        <w:sz w:val="20"/>
        <w:szCs w:val="20"/>
      </w:rPr>
      <w:fldChar w:fldCharType="end"/>
    </w:r>
  </w:p>
  <w:p w:rsidR="00D536EF" w:rsidRDefault="009A743A">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sz w:val="20"/>
        <w:szCs w:val="20"/>
      </w:rPr>
      <w:tab/>
    </w:r>
    <w:r>
      <w:rPr>
        <w:rFonts w:eastAsia="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80E" w:rsidRDefault="009A743A">
      <w:pPr>
        <w:spacing w:after="0"/>
      </w:pPr>
      <w:r>
        <w:separator/>
      </w:r>
    </w:p>
  </w:footnote>
  <w:footnote w:type="continuationSeparator" w:id="0">
    <w:p w:rsidR="00F0680E" w:rsidRDefault="009A74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6EF" w:rsidRDefault="009A743A">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w:t>
    </w:r>
  </w:p>
  <w:p w:rsidR="00D536EF" w:rsidRDefault="009A743A">
    <w:pPr>
      <w:tabs>
        <w:tab w:val="center" w:pos="4513"/>
        <w:tab w:val="right" w:pos="9026"/>
      </w:tabs>
      <w:spacing w:after="0"/>
      <w:ind w:left="0"/>
      <w:jc w:val="left"/>
      <w:rPr>
        <w:sz w:val="20"/>
        <w:szCs w:val="20"/>
      </w:rPr>
    </w:pPr>
    <w:r>
      <w:rPr>
        <w:sz w:val="20"/>
        <w:szCs w:val="20"/>
      </w:rPr>
      <w:t xml:space="preserve">Call-Off Ref: </w:t>
    </w:r>
  </w:p>
  <w:p w:rsidR="00D536EF" w:rsidRDefault="009A743A">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D536EF" w:rsidRDefault="00D536EF">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43BA9"/>
    <w:multiLevelType w:val="multilevel"/>
    <w:tmpl w:val="04B888F0"/>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4F1BC3"/>
    <w:multiLevelType w:val="multilevel"/>
    <w:tmpl w:val="5E10DF84"/>
    <w:lvl w:ilvl="0">
      <w:start w:val="1"/>
      <w:numFmt w:val="decimal"/>
      <w:pStyle w:val="GPSL1CLAUSEHEADING"/>
      <w:lvlText w:val="%1."/>
      <w:lvlJc w:val="left"/>
      <w:pPr>
        <w:ind w:left="720" w:hanging="72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588" w:hanging="867"/>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52" w:hanging="964"/>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7F4A1798"/>
    <w:multiLevelType w:val="multilevel"/>
    <w:tmpl w:val="949837A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6EF"/>
    <w:rsid w:val="0005191E"/>
    <w:rsid w:val="00117B0D"/>
    <w:rsid w:val="009A743A"/>
    <w:rsid w:val="00C942F0"/>
    <w:rsid w:val="00D536EF"/>
    <w:rsid w:val="00F068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F32E425-D2D0-41C8-BB90-CB3FE8B5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rsid w:val="00051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textAlignment w:val="auto"/>
      <w:outlineLvl w:val="1"/>
    </w:pPr>
    <w:rPr>
      <w:rFonts w:ascii="Arial Bold" w:eastAsia="STZhongsong" w:hAnsi="Arial Bold"/>
      <w:b/>
      <w:caps/>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styleId="Hyperlink">
    <w:name w:val="Hyperlink"/>
    <w:basedOn w:val="DefaultParagraphFont"/>
    <w:uiPriority w:val="99"/>
    <w:unhideWhenUsed/>
    <w:rsid w:val="001F0203"/>
    <w:rPr>
      <w:color w:val="0000FF" w:themeColor="hyperlink"/>
      <w:u w:val="single"/>
    </w:rPr>
  </w:style>
  <w:style w:type="character" w:styleId="UnresolvedMention">
    <w:name w:val="Unresolved Mention"/>
    <w:basedOn w:val="DefaultParagraphFont"/>
    <w:uiPriority w:val="99"/>
    <w:semiHidden/>
    <w:unhideWhenUsed/>
    <w:rsid w:val="001F0203"/>
    <w:rPr>
      <w:color w:val="605E5C"/>
      <w:shd w:val="clear" w:color="auto" w:fill="E1DFDD"/>
    </w:rPr>
  </w:style>
  <w:style w:type="character" w:styleId="FollowedHyperlink">
    <w:name w:val="FollowedHyperlink"/>
    <w:basedOn w:val="DefaultParagraphFont"/>
    <w:uiPriority w:val="99"/>
    <w:semiHidden/>
    <w:unhideWhenUsed/>
    <w:rsid w:val="001F0203"/>
    <w:rPr>
      <w:color w:val="800080" w:themeColor="followedHyperlink"/>
      <w:u w:val="single"/>
    </w:rPr>
  </w:style>
  <w:style w:type="paragraph" w:customStyle="1" w:styleId="ScheduleL1">
    <w:name w:val="Schedule L1"/>
    <w:basedOn w:val="Normal"/>
    <w:rsid w:val="003D0269"/>
    <w:pPr>
      <w:keepNext/>
      <w:numPr>
        <w:numId w:val="3"/>
      </w:numPr>
      <w:overflowPunct/>
      <w:autoSpaceDE/>
      <w:autoSpaceDN/>
      <w:spacing w:before="120"/>
      <w:textAlignment w:val="auto"/>
      <w:outlineLvl w:val="0"/>
    </w:pPr>
    <w:rPr>
      <w:rFonts w:ascii="Calibri" w:eastAsia="STZhongsong" w:hAnsi="Calibri" w:cs="Times New Roman"/>
      <w:b/>
      <w:caps/>
      <w:szCs w:val="20"/>
    </w:rPr>
  </w:style>
  <w:style w:type="paragraph" w:customStyle="1" w:styleId="ScheduleL2">
    <w:name w:val="Schedule L2"/>
    <w:basedOn w:val="Normal"/>
    <w:link w:val="ScheduleL2Char"/>
    <w:rsid w:val="003D0269"/>
    <w:pPr>
      <w:numPr>
        <w:ilvl w:val="1"/>
        <w:numId w:val="3"/>
      </w:numPr>
      <w:tabs>
        <w:tab w:val="left" w:pos="993"/>
      </w:tabs>
      <w:overflowPunct/>
      <w:autoSpaceDE/>
      <w:autoSpaceDN/>
      <w:spacing w:before="120" w:after="120"/>
      <w:textAlignment w:val="auto"/>
      <w:outlineLvl w:val="1"/>
    </w:pPr>
    <w:rPr>
      <w:rFonts w:ascii="Calibri" w:eastAsia="STZhongsong" w:hAnsi="Calibri" w:cs="Times New Roman"/>
      <w:szCs w:val="20"/>
      <w:lang w:val="en-US"/>
    </w:rPr>
  </w:style>
  <w:style w:type="character" w:customStyle="1" w:styleId="ScheduleL2Char">
    <w:name w:val="Schedule L2 Char"/>
    <w:link w:val="ScheduleL2"/>
    <w:rsid w:val="003D0269"/>
    <w:rPr>
      <w:rFonts w:ascii="Calibri" w:eastAsia="STZhongsong" w:hAnsi="Calibri" w:cs="Times New Roman"/>
      <w:szCs w:val="20"/>
      <w:lang w:val="en-US" w:eastAsia="zh-CN"/>
    </w:rPr>
  </w:style>
  <w:style w:type="paragraph" w:customStyle="1" w:styleId="ScheduleL3">
    <w:name w:val="Schedule L3"/>
    <w:basedOn w:val="Normal"/>
    <w:rsid w:val="003D0269"/>
    <w:pPr>
      <w:numPr>
        <w:ilvl w:val="2"/>
        <w:numId w:val="3"/>
      </w:numPr>
      <w:overflowPunct/>
      <w:autoSpaceDE/>
      <w:autoSpaceDN/>
      <w:spacing w:before="120" w:after="120"/>
      <w:textAlignment w:val="auto"/>
      <w:outlineLvl w:val="2"/>
    </w:pPr>
    <w:rPr>
      <w:rFonts w:ascii="Calibri" w:eastAsia="STZhongsong" w:hAnsi="Calibri" w:cs="Times New Roman"/>
      <w:szCs w:val="20"/>
    </w:rPr>
  </w:style>
  <w:style w:type="paragraph" w:customStyle="1" w:styleId="ScheduleL4">
    <w:name w:val="Schedule L4"/>
    <w:basedOn w:val="Normal"/>
    <w:rsid w:val="003D0269"/>
    <w:pPr>
      <w:numPr>
        <w:ilvl w:val="3"/>
        <w:numId w:val="3"/>
      </w:numPr>
      <w:overflowPunct/>
      <w:autoSpaceDE/>
      <w:autoSpaceDN/>
      <w:spacing w:before="120" w:after="120"/>
      <w:textAlignment w:val="auto"/>
      <w:outlineLvl w:val="3"/>
    </w:pPr>
    <w:rPr>
      <w:rFonts w:ascii="Calibri" w:eastAsia="STZhongsong" w:hAnsi="Calibri" w:cs="Times New Roman"/>
      <w:szCs w:val="20"/>
    </w:rPr>
  </w:style>
  <w:style w:type="paragraph" w:customStyle="1" w:styleId="ScheduleL5">
    <w:name w:val="Schedule L5"/>
    <w:basedOn w:val="Normal"/>
    <w:rsid w:val="003D0269"/>
    <w:pPr>
      <w:numPr>
        <w:ilvl w:val="4"/>
        <w:numId w:val="3"/>
      </w:numPr>
      <w:overflowPunct/>
      <w:autoSpaceDE/>
      <w:autoSpaceDN/>
      <w:textAlignment w:val="auto"/>
      <w:outlineLvl w:val="4"/>
    </w:pPr>
    <w:rPr>
      <w:rFonts w:ascii="Verdana" w:eastAsia="STZhongsong" w:hAnsi="Verdana" w:cs="Times New Roman"/>
      <w:szCs w:val="20"/>
    </w:rPr>
  </w:style>
  <w:style w:type="paragraph" w:customStyle="1" w:styleId="ScheduleL6">
    <w:name w:val="Schedule L6"/>
    <w:basedOn w:val="Normal"/>
    <w:rsid w:val="003D0269"/>
    <w:pPr>
      <w:numPr>
        <w:ilvl w:val="5"/>
        <w:numId w:val="3"/>
      </w:numPr>
      <w:outlineLvl w:val="5"/>
    </w:pPr>
    <w:rPr>
      <w:rFonts w:ascii="Verdana" w:eastAsia="STZhongsong" w:hAnsi="Verdana"/>
      <w:szCs w:val="20"/>
    </w:rPr>
  </w:style>
  <w:style w:type="paragraph" w:customStyle="1" w:styleId="ScheduleL7">
    <w:name w:val="Schedule L7"/>
    <w:basedOn w:val="Normal"/>
    <w:rsid w:val="003D0269"/>
    <w:pPr>
      <w:numPr>
        <w:ilvl w:val="6"/>
        <w:numId w:val="3"/>
      </w:numPr>
      <w:outlineLvl w:val="6"/>
    </w:pPr>
    <w:rPr>
      <w:rFonts w:ascii="Verdana" w:eastAsia="STZhongsong" w:hAnsi="Verdana"/>
      <w:szCs w:val="20"/>
    </w:rPr>
  </w:style>
  <w:style w:type="paragraph" w:customStyle="1" w:styleId="ScheduleL8">
    <w:name w:val="Schedule L8"/>
    <w:basedOn w:val="Normal"/>
    <w:rsid w:val="003D0269"/>
    <w:pPr>
      <w:numPr>
        <w:ilvl w:val="7"/>
        <w:numId w:val="3"/>
      </w:numPr>
      <w:outlineLvl w:val="7"/>
    </w:pPr>
    <w:rPr>
      <w:rFonts w:ascii="Verdana" w:eastAsia="STZhongsong" w:hAnsi="Verdana"/>
      <w:szCs w:val="20"/>
    </w:rPr>
  </w:style>
  <w:style w:type="paragraph" w:customStyle="1" w:styleId="ScheduleL9">
    <w:name w:val="Schedule L9"/>
    <w:basedOn w:val="Normal"/>
    <w:rsid w:val="003D0269"/>
    <w:pPr>
      <w:numPr>
        <w:ilvl w:val="8"/>
        <w:numId w:val="3"/>
      </w:numPr>
      <w:outlineLvl w:val="8"/>
    </w:pPr>
    <w:rPr>
      <w:rFonts w:ascii="Verdana" w:eastAsia="STZhongsong" w:hAnsi="Verdana"/>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service-manual/helping-people-to-use-your-service/making-your-service-accessible-an-introdu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fIIu1DoIOazeBevt4oPGjQ9TlQ==">AMUW2mXTIcJSp5+hQmIMtzgw0uJ9dxFB8z1PyIInL978aet0g6guiODlz6n+K0JG5D2uk1Zka8Ls8BZ7OTq+Q+vlZCv6tjoj4SNcvFaDL6v03KXcIfiG86JhiUhFIkAW5cQ7ZsbfLo0x6/cEtGTjWAZr4t880L1+Ruoe2FDH60PIe2XoicfSB7f5/ZvUCkY67ODTHmFnXztTBGF8YoJai7IAseECvTV/1NwVqY+BLqVxU5c3yRH1lT4=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2558</Words>
  <Characters>13766</Characters>
  <Application>Microsoft Office Word</Application>
  <DocSecurity>0</DocSecurity>
  <Lines>299</Lines>
  <Paragraphs>133</Paragraphs>
  <ScaleCrop>false</ScaleCrop>
  <HeadingPairs>
    <vt:vector size="2" baseType="variant">
      <vt:variant>
        <vt:lpstr>Title</vt:lpstr>
      </vt:variant>
      <vt:variant>
        <vt:i4>1</vt:i4>
      </vt:variant>
    </vt:vector>
  </HeadingPairs>
  <TitlesOfParts>
    <vt:vector size="1" baseType="lpstr">
      <vt:lpstr/>
    </vt:vector>
  </TitlesOfParts>
  <Company>Eversheds Sutherland International</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BIR_COMM\1750836\1</dc:title>
  <dc:creator>HolmesKE</dc:creator>
  <cp:lastModifiedBy>Eversheds Sutherland</cp:lastModifiedBy>
  <cp:revision>5</cp:revision>
  <dcterms:created xsi:type="dcterms:W3CDTF">2019-12-04T17:18:00Z</dcterms:created>
  <dcterms:modified xsi:type="dcterms:W3CDTF">2019-12-04T17:25:00Z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